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7FA5" w:rsidRDefault="00E07FA5">
      <w:r>
        <w:rPr>
          <w:noProof/>
          <w:lang w:eastAsia="ru-RU"/>
        </w:rPr>
        <w:drawing>
          <wp:inline distT="0" distB="0" distL="0" distR="0">
            <wp:extent cx="5940425" cy="8162993"/>
            <wp:effectExtent l="0" t="0" r="3175" b="9525"/>
            <wp:docPr id="1" name="Рисунок 1" descr="C:\Users\User\Pictures\2024-09-16_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Pictures\2024-09-16_0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2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7FA5" w:rsidRDefault="00E07FA5"/>
    <w:p w:rsidR="00E07FA5" w:rsidRDefault="00E07FA5"/>
    <w:p w:rsidR="00E07FA5" w:rsidRDefault="00E07FA5">
      <w:bookmarkStart w:id="0" w:name="_GoBack"/>
      <w:bookmarkEnd w:id="0"/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03"/>
        <w:gridCol w:w="4677"/>
      </w:tblGrid>
      <w:tr w:rsidR="00554D26" w:rsidRPr="00D72B79" w:rsidTr="00CF221D">
        <w:trPr>
          <w:jc w:val="center"/>
        </w:trPr>
        <w:tc>
          <w:tcPr>
            <w:tcW w:w="4503" w:type="dxa"/>
          </w:tcPr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b/>
                <w:color w:val="262626"/>
              </w:rPr>
            </w:pPr>
            <w:r w:rsidRPr="00D72B79">
              <w:rPr>
                <w:rFonts w:ascii="Calibri" w:hAnsi="Calibri"/>
                <w:b/>
                <w:color w:val="262626"/>
              </w:rPr>
              <w:lastRenderedPageBreak/>
              <w:t>«Согласовано»</w:t>
            </w:r>
          </w:p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color w:val="262626"/>
              </w:rPr>
            </w:pPr>
            <w:r w:rsidRPr="00D72B79">
              <w:rPr>
                <w:rFonts w:ascii="Calibri" w:hAnsi="Calibri"/>
                <w:color w:val="262626"/>
              </w:rPr>
              <w:t>Заместитель директора по УВР</w:t>
            </w:r>
          </w:p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color w:val="262626"/>
              </w:rPr>
            </w:pPr>
          </w:p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color w:val="262626"/>
              </w:rPr>
            </w:pPr>
            <w:r>
              <w:rPr>
                <w:rFonts w:ascii="Calibri" w:hAnsi="Calibri"/>
                <w:color w:val="262626"/>
              </w:rPr>
              <w:t>________/Макарова Н.А.</w:t>
            </w:r>
            <w:r w:rsidRPr="00D72B79">
              <w:rPr>
                <w:rFonts w:ascii="Calibri" w:hAnsi="Calibri"/>
                <w:color w:val="262626"/>
              </w:rPr>
              <w:t>/</w:t>
            </w:r>
          </w:p>
          <w:p w:rsidR="00554D26" w:rsidRPr="00D72B79" w:rsidRDefault="00554D26" w:rsidP="00CF221D">
            <w:pPr>
              <w:tabs>
                <w:tab w:val="left" w:pos="9885"/>
              </w:tabs>
              <w:rPr>
                <w:rFonts w:ascii="Calibri" w:hAnsi="Calibri"/>
                <w:color w:val="262626"/>
              </w:rPr>
            </w:pPr>
          </w:p>
          <w:p w:rsidR="00554D26" w:rsidRPr="00D72B79" w:rsidRDefault="00554D26" w:rsidP="00CF221D">
            <w:pPr>
              <w:jc w:val="center"/>
              <w:rPr>
                <w:rFonts w:ascii="Calibri" w:hAnsi="Calibri"/>
                <w:color w:val="262626"/>
              </w:rPr>
            </w:pPr>
            <w:r w:rsidRPr="00D72B79">
              <w:rPr>
                <w:rFonts w:ascii="Calibri" w:hAnsi="Calibri"/>
                <w:color w:val="262626"/>
              </w:rPr>
              <w:t>от «29» августа  2024г.</w:t>
            </w:r>
          </w:p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color w:val="262626"/>
              </w:rPr>
            </w:pPr>
          </w:p>
        </w:tc>
        <w:tc>
          <w:tcPr>
            <w:tcW w:w="4677" w:type="dxa"/>
          </w:tcPr>
          <w:p w:rsidR="00554D26" w:rsidRPr="00D72B79" w:rsidRDefault="00554D26" w:rsidP="00CF221D">
            <w:pPr>
              <w:tabs>
                <w:tab w:val="left" w:pos="9885"/>
              </w:tabs>
              <w:jc w:val="center"/>
              <w:rPr>
                <w:rFonts w:ascii="Calibri" w:hAnsi="Calibri"/>
                <w:b/>
                <w:color w:val="262626"/>
              </w:rPr>
            </w:pPr>
            <w:r w:rsidRPr="00D72B79">
              <w:rPr>
                <w:rFonts w:ascii="Calibri" w:hAnsi="Calibri"/>
                <w:b/>
                <w:color w:val="262626"/>
              </w:rPr>
              <w:t>«Утверждено»</w:t>
            </w:r>
          </w:p>
          <w:p w:rsidR="00554D26" w:rsidRPr="00D72B79" w:rsidRDefault="00554D26" w:rsidP="00CF221D">
            <w:pPr>
              <w:tabs>
                <w:tab w:val="left" w:pos="9885"/>
              </w:tabs>
              <w:rPr>
                <w:rFonts w:ascii="Calibri" w:hAnsi="Calibri"/>
                <w:color w:val="262626"/>
              </w:rPr>
            </w:pPr>
            <w:r w:rsidRPr="00D72B79">
              <w:rPr>
                <w:rFonts w:ascii="Calibri" w:hAnsi="Calibri"/>
                <w:color w:val="262626"/>
              </w:rPr>
              <w:t xml:space="preserve">                      </w:t>
            </w:r>
            <w:proofErr w:type="spellStart"/>
            <w:r w:rsidRPr="00D72B79">
              <w:rPr>
                <w:rFonts w:ascii="Calibri" w:hAnsi="Calibri"/>
                <w:color w:val="262626"/>
              </w:rPr>
              <w:t>И.о</w:t>
            </w:r>
            <w:proofErr w:type="spellEnd"/>
            <w:r w:rsidRPr="00D72B79">
              <w:rPr>
                <w:rFonts w:ascii="Calibri" w:hAnsi="Calibri"/>
                <w:color w:val="262626"/>
              </w:rPr>
              <w:t>. директора школы</w:t>
            </w:r>
          </w:p>
          <w:p w:rsidR="00554D26" w:rsidRPr="00D72B79" w:rsidRDefault="00554D26" w:rsidP="00CF221D">
            <w:pPr>
              <w:tabs>
                <w:tab w:val="left" w:pos="10890"/>
              </w:tabs>
              <w:jc w:val="center"/>
              <w:rPr>
                <w:rFonts w:ascii="Calibri" w:hAnsi="Calibri"/>
                <w:color w:val="262626"/>
              </w:rPr>
            </w:pPr>
          </w:p>
          <w:p w:rsidR="00554D26" w:rsidRPr="00D72B79" w:rsidRDefault="00554D26" w:rsidP="00CF221D">
            <w:pPr>
              <w:tabs>
                <w:tab w:val="left" w:pos="10890"/>
              </w:tabs>
              <w:jc w:val="center"/>
              <w:rPr>
                <w:rFonts w:ascii="Calibri" w:hAnsi="Calibri"/>
                <w:color w:val="262626"/>
              </w:rPr>
            </w:pPr>
          </w:p>
          <w:p w:rsidR="00554D26" w:rsidRPr="00D72B79" w:rsidRDefault="00554D26" w:rsidP="00CF221D">
            <w:pPr>
              <w:tabs>
                <w:tab w:val="left" w:pos="10890"/>
              </w:tabs>
              <w:jc w:val="center"/>
              <w:rPr>
                <w:rFonts w:ascii="Calibri" w:hAnsi="Calibri"/>
                <w:color w:val="262626"/>
              </w:rPr>
            </w:pPr>
            <w:r w:rsidRPr="00D72B79">
              <w:rPr>
                <w:rFonts w:ascii="Calibri" w:hAnsi="Calibri"/>
                <w:color w:val="262626"/>
              </w:rPr>
              <w:t xml:space="preserve">________   / Ю.А </w:t>
            </w:r>
            <w:proofErr w:type="spellStart"/>
            <w:r w:rsidRPr="00D72B79">
              <w:rPr>
                <w:rFonts w:ascii="Calibri" w:hAnsi="Calibri"/>
                <w:color w:val="262626"/>
              </w:rPr>
              <w:t>Юзвитскова</w:t>
            </w:r>
            <w:proofErr w:type="spellEnd"/>
            <w:r w:rsidRPr="00D72B79">
              <w:rPr>
                <w:rFonts w:ascii="Calibri" w:hAnsi="Calibri"/>
                <w:color w:val="262626"/>
              </w:rPr>
              <w:t xml:space="preserve"> /</w:t>
            </w:r>
          </w:p>
          <w:p w:rsidR="00554D26" w:rsidRPr="00D72B79" w:rsidRDefault="00554D26" w:rsidP="00CF221D">
            <w:pPr>
              <w:tabs>
                <w:tab w:val="left" w:pos="9960"/>
              </w:tabs>
              <w:jc w:val="center"/>
              <w:rPr>
                <w:rFonts w:ascii="Calibri" w:hAnsi="Calibri"/>
                <w:color w:val="262626"/>
              </w:rPr>
            </w:pPr>
          </w:p>
          <w:p w:rsidR="00554D26" w:rsidRPr="00D72B79" w:rsidRDefault="00554D26" w:rsidP="00CF221D">
            <w:pPr>
              <w:jc w:val="center"/>
              <w:rPr>
                <w:rFonts w:ascii="Calibri" w:hAnsi="Calibri"/>
                <w:color w:val="262626"/>
              </w:rPr>
            </w:pPr>
            <w:r w:rsidRPr="00D72B79">
              <w:rPr>
                <w:rFonts w:ascii="Calibri" w:hAnsi="Calibri"/>
                <w:color w:val="262626"/>
              </w:rPr>
              <w:t>от «29» августа  2024г.</w:t>
            </w:r>
          </w:p>
          <w:p w:rsidR="00554D26" w:rsidRPr="00D72B79" w:rsidRDefault="00554D26" w:rsidP="00CF221D">
            <w:pPr>
              <w:tabs>
                <w:tab w:val="left" w:pos="9885"/>
              </w:tabs>
              <w:rPr>
                <w:rFonts w:ascii="Calibri" w:hAnsi="Calibri"/>
                <w:color w:val="262626"/>
              </w:rPr>
            </w:pPr>
          </w:p>
        </w:tc>
      </w:tr>
    </w:tbl>
    <w:p w:rsidR="00554D26" w:rsidRDefault="00554D26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D26" w:rsidRDefault="00554D26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D26" w:rsidRDefault="00554D26" w:rsidP="00554D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54D2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Рабочая программа внеурочной деятельности</w:t>
      </w:r>
    </w:p>
    <w:p w:rsidR="005055E2" w:rsidRPr="005055E2" w:rsidRDefault="005055E2" w:rsidP="00554D26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«ЗАНИМАТЕЛЬНАЯ 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биология» Точка Роста</w:t>
      </w:r>
    </w:p>
    <w:p w:rsidR="005055E2" w:rsidRPr="005055E2" w:rsidRDefault="005055E2" w:rsidP="00554D26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54D26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Срок реализации 2024 – 2025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 учебный год</w:t>
      </w:r>
    </w:p>
    <w:p w:rsidR="005055E2" w:rsidRPr="005055E2" w:rsidRDefault="005055E2" w:rsidP="00554D26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Направление: естественнонаучное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Возраст школьников: 5 -8 классы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Разработчик: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НОВИКОВА С.В.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54D26" w:rsidRPr="005055E2" w:rsidRDefault="00554D26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54D26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2024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Пояснительная записка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Направленность программы – естественнонаучная. Уровень освоения программы - базовый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«ЗАНИМАТЕЛЬНАЯ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биология» ориентирована на приобретение знаний по разделам биологии (микробиологии, ботанике, зоологии), на развитие практических умений и навыков, поставлена на формирование интереса к опытной, экспериментальной и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исследовательской деятельности, которые способствуют познавательной и творческой активности обучающихся.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Актуальность и особенность программы.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Современный учебный процесс направлен не столько на достижение результатов в области предметных знаний, сколько на личностный рост ребенка. Обучение по новым образовательным стандартам предусматривает организацию внеурочной деятельности, которая способствует раскрытию внутреннего потенциала каждого ученика, развитие и поддержание его таланта.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Одним из ключевых требований к биологическому образованию в современных условиях и важнейшим компонентов реализации ФГОС является овладение учащимися практическими умениями и навыками, проектно-исследовательской деятельностью.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«ЗАНИМАТЕЛЬНАЯ 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биология» направлена на формирование у учащихся 5-8 классов интереса к изучению биологии, развитие практических умений, применение полученных знаний на практике. заключается в том, что про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грамма «ЗАНИМАТЕЛЬНАЯ 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биология» в занимательной форме знакомит детей с разделами биологии: микробиологии, ботанике, зоологии, готовит к олимпиадам и конкурсам различных уровней.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учебном плане по предмету «Биология» отведено всего 1 час в неделю в 5-6 классах, что дает возможность сформировать у обучающихся только базовые знания по предмету.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уроках биологии в 5-6 классах закладываются основы многих практических умений школьников, которыми они будут пользоваться во всех последующих курсах изучения биологии. Поэтому внеурочная деятельность будет дополнительной возможностью для закрепления и отработки практических умений учащихся.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способствует ознакомлению с организацией коллективного и индивидуального исследования, обучению в действии, позволяет чередовать коллективную и индивидуальную деятельность. Теоретический материал включает в себя вопросы, касающиеся основ проектно-исследовательской деятельности, знакомства со структурой работы.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и задачи программы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Цель: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у обучающихся глубокого и устойчивого интереса к миру живых организмов, приобретение необходимых практических умений и навыков проведения экспериментов, основ исследовательской деятельности.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Задачи: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Личностные: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 кругозора обучающихся;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расширение и углубление знаний обучающихся по овладению основами методов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познания, характерных для естественных наук (наблюдение, сравнение, эксперимент, измерение);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метапредметные</w:t>
      </w:r>
      <w:proofErr w:type="spellEnd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и развитие экологического мышления, умение применять его в познавательной, коммуникативной, социальной практике и профессиональной ориентации.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 умений и навыков проектно - исследовательской деятельности;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 творческих способностей и умений учащихся самостоятельно приобретать и применять знания на практике.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Воспитательные: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 экологической грамотности;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воспитание эмоционально- ценностного отношения к окружающему миру;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организации образовательного процесса необходимо обратить внимание на следующие аспекты: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-использование личностно-ориентированных технологий (технология развития критического мышления, технология проблемного обучения, технология обучения в сотрудничестве, метод проектов);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-организация проектной деятельности школьников и проведение м и н и - конференций, позволяющих школьникам представить индивидуальные (или групповые) проекты по выбранной теме.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 проведения занятий: лабораторный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практикум с использованием оборудования центра «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Точка роста»,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экскурсии, эксперименты, наблюдения, коллективные и индивидуальные исследования, самостоятельная работа, консультации, проектная и исследовательская деятельность, в том числе с использованием ИКТ.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 реализации программы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 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 год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. Общее количество учебных часов, запланированных на весь период обучения: 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68 часов.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Планируемые результаты освоения программы.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-иметь представление об исследовании, проекте, сборе и обработке информации, составлении доклада, публичном выступлении;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-знать, как выбрать тему исследования, структуру исследования;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-уметь видеть проблему, выдвигать гипотезы, планировать ход исследования, давать определения понятиям, работать с текстом, делать выводы;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-уметь работать в группе, прислушиваться к мнению членов группы, отстаивать собственную точку зрения;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-владеть планированием и постановкой биологического эксперимента.</w:t>
      </w:r>
    </w:p>
    <w:p w:rsidR="005055E2" w:rsidRPr="005055E2" w:rsidRDefault="005055E2" w:rsidP="005055E2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Ожидаемые результаты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Личностные результаты: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-знания основных принципов и правил отношения к живой природе;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-развитие познавательных интересов, направленных на изучение живой природы; - развитие интеллектуальных умений (доказывать, строить рассуждения, анализировать, сравнивать, делать выводы и другое);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-эстетического отношения к живым объектам.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Метапредметные</w:t>
      </w:r>
      <w:proofErr w:type="spellEnd"/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результаты: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-овладение составляющими исследовательской и проектной деятельности: умение видеть проблему, ставить вопросы, выдвигать гипотезы, давать определения понятиям,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классифицировать, наблюдать, проводить эксперименты, делать выводы и заключения, структурировать материал, объяснять, доказывать, защищать свои идеи;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-умение работать с разными источниками биологической информации, анализировать и оценивать информацию, преобразовывать информацию из одной формы в другую;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-умение адекватно использовать речевые средства для дискуссии и аргументации своей позиции, сравнивать разные точки зрения, аргументировать свою точку зрения, отстаивать свою позицию.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-развитие глубоких системных знаний при изучении биологических процессов и явлений разной сложности;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формирование проектно-исследовательских навыков и знаний;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расширение самостоятельности и самоконтроля.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Предметные результаты: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 познавательной (интеллектуальной) сфере: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-выделение существенных признаков биологических объектов и процессов; -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классификация — определение принадлежности биологических объектов к определенной систематической группе;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-объяснение роли биологии в практической деятельности людей;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-сравнение биологических объектов и процессов, умение делать выводы и умозаключения на основе сравнения;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-умение работать с определителями, лабораторным оборудованием;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-овладение методами биологической науки: наблюдение и описание биологических объектов и процессов; постановка биологических экспериментов и объяснение их результатов.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 ценностно-ориентационной сфере: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-знание основных правил поведения в природе;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-анализ и оценка последствий деятельности человека в природе.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 сфере трудовой деятельности: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-знание и соблюдение правил работы в кабинете биологии;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-соблюдение правил работы с биологическими приборами и инструментами.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 эстетической сфере: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-овладение умением оценивать с эстетической точки зрения объекты живой природы.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Структура программы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изучении разделов программы изучаются разные области биологии.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Ботаника— наука о растениях. Зоология — наука, предметом изучения которой являются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представители царства животных. Микология — наука о грибах. Физиология—наука о жизненных процессах. Экология—наука о взаимодействиях организмов с окружающей средой. Бактериология— наука о бактериях. Орнитология — раздел зоологии, посвященный изучению птиц. Биогеография— наука, которая изучает закономерности географического распространения и распределения организмов. Систематика— научная дисциплина, о классификации живых организмов. Морфология изучает внешнее строение организма.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32"/>
        <w:gridCol w:w="2717"/>
        <w:gridCol w:w="2171"/>
      </w:tblGrid>
      <w:tr w:rsidR="005055E2" w:rsidRPr="005055E2" w:rsidTr="005055E2">
        <w:trPr>
          <w:trHeight w:val="36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№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Название раздела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 часов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Лаборатория Левенгука.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Микромир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 ботаника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Практическая зоология</w:t>
            </w: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</w:tr>
      <w:tr w:rsidR="005055E2" w:rsidRPr="005055E2" w:rsidTr="005055E2">
        <w:trPr>
          <w:trHeight w:val="48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055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Биопрактикум</w:t>
            </w:r>
            <w:proofErr w:type="spellEnd"/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5055E2" w:rsidRPr="005055E2" w:rsidTr="005055E2">
        <w:trPr>
          <w:trHeight w:val="36"/>
        </w:trPr>
        <w:tc>
          <w:tcPr>
            <w:tcW w:w="13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25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0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055E2" w:rsidRPr="005055E2" w:rsidRDefault="005055E2" w:rsidP="005055E2">
            <w:pPr>
              <w:spacing w:after="100" w:afterAutospacing="1" w:line="306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055E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</w:t>
            </w:r>
          </w:p>
        </w:tc>
      </w:tr>
    </w:tbl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КУРСА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Введение. (2 часа)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введении учащиеся знакомятся с планом работы и техникой безопасности при выполнении лабораторных работ.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Удивительная наука – биология. Что изучает биология? Биология — наука о всевозможных проявлениях жизни на Земле. Царства органического мира. Общие сведения о многообразии живых организмов. Просмотр слайд - презентации. 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1. Лаборатория Левенгука </w:t>
      </w:r>
      <w:r w:rsidRPr="005055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(3 часа)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научного исследования. Лабораторное оборудование и приборы для научных исследований. История изобретения микроскопа, его устройство и правила работы. Техника приготовления временного микропрепарата. Рисуем по правилам: правила биологического рисунка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-Изучение устройства микроскопа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Приготовление и рассматривание микропрепаратов (чешуя лука)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    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2. Микромир (13 часов)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   </w:t>
      </w: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1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. </w:t>
      </w: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Клетка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– структурная единица живого организма. Строение растительной клетки, состав, свойства, включения, запасные вещества (крахмал, белок, жир, соли, кальций).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 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Приготовление препарата и изучение строения растительной клетки.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- Запасные вещества клетки: крахмал в клубнях картофеля, белковые включения в зерновке пшеницы, жировые капли в семени подсолнечника.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2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. </w:t>
      </w: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Простейшие под микроскопом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. Протозоология – наука о простейших.  Многообразие и виды простейших. Интересные факты о простейших.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Выращивание инфузории-туфельки и эвглены зеленой.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- Знакомство со строением и передвижением простейших (инфузории-туфельки, эвглены зеленой). Реакция простейших на различные раздражители: соль, свет, тушь, уксусная кислота.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- Микроскопическое исследование живых организмов в капле грязной воды.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</w:t>
      </w: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3.Многообразие водорослей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. Одноклеточные водоросли. Значение водорослей для человека и природы. Интересные факты их жизни водорослей. Работа со слайд – презентацией и видеоматериалами.          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- Изучение одноклеточных зеленых водорослей.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color w:val="111115"/>
          <w:sz w:val="24"/>
          <w:szCs w:val="24"/>
          <w:lang w:eastAsia="ru-RU"/>
        </w:rPr>
        <w:t>4. Колонии и культуры микроорганизмов.</w:t>
      </w: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Методы выращивания и приготовления питательных сред. Значение колоний микроорганизмов для человека. </w:t>
      </w: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Природные антибиотики: лук и чеснок, лекарственные антибиотики: тетрациклин, стрептомицин.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- Изучение строения плесневых и дрожжевых грибов.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Влияние  природных и лекарственных антибиотиков на рост и развитие микроорганизмов.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5. </w:t>
      </w:r>
      <w:r w:rsidRPr="005055E2">
        <w:rPr>
          <w:rFonts w:ascii="Times New Roman" w:eastAsia="Times New Roman" w:hAnsi="Times New Roman" w:cs="Times New Roman"/>
          <w:b/>
          <w:bCs/>
          <w:color w:val="181818"/>
          <w:sz w:val="24"/>
          <w:szCs w:val="24"/>
          <w:lang w:eastAsia="ru-RU"/>
        </w:rPr>
        <w:t>Прокариоты</w:t>
      </w:r>
      <w:r w:rsidRPr="005055E2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. Бактерии гниения. Сенная палочка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Практические работы: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5055E2">
        <w:rPr>
          <w:rFonts w:ascii="Times New Roman" w:eastAsia="Times New Roman" w:hAnsi="Times New Roman" w:cs="Times New Roman"/>
          <w:color w:val="181818"/>
          <w:sz w:val="24"/>
          <w:szCs w:val="24"/>
          <w:lang w:eastAsia="ru-RU"/>
        </w:rPr>
        <w:t>Выращивание культуры гнилостных бактерий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-Выращивание сенной палочки.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3. Практическая ботаника </w:t>
      </w:r>
      <w:r w:rsidRPr="005055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(21 час)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Биология — наука о живой природе. Методы исследования в биологии. Связь организмов со средой обитания. Взаимосвязь организмов в природе. Экологические факторы и их влияние на живые организмы. Влияние деятельности человека на природу, ее охрана.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Экскурсии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-Фенологические наблюдения за сезонными изменениями в природе.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1. Строение и многообразие покрытосеменных растений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Строение семян однодольных и двудольных растений. Виды корней и типы корневых систем. Видоизменения корней. Рост и развитие корня.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Рост и развитие побега.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Внешнее строение листа. Клеточное строение листа. Видоизменения листьев. Строение стебля. Многообразие стеблей. Видоизменения побегов.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-Строение семян двудольных и однодольных растений.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-Виды корней. Стержневая и мочковатая корневые системы.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Видоизмененные побеги (корневище, клубень, луковица).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Жизнь растений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Процессы жизнедеятельности растений. Минеральное питание растений. Воздушное питание растений – фотосинтез. Дыхание растений. Испарение. Размножение растений. Виды размножения. Движение растений.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-Проращивания растений из семян.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-Дыхание растений.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-Питание растений.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-Испарение воды листьями растений.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-Тропизмы.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Способы размножение растений.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Классификация растений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Культурные растения. Сельскохозяйственные растения. Лекарственные растения. Биологические основы выращивания растений.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-Агротехнические приемы.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-Выращивание культурных растений.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Природные сообщества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Связь растительных организмов со средой обитания. Взаимосвязь растительных организмов в природе. Растительные сообщества. Экологические факторы и их влияние на растительные организмы. Влияние деятельности человека на растительные сообщества, их охрана.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Редкие и исчезающие растения Новосибирской области.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Проектно-исследовательская деятельность: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sym w:font="Symbol" w:char="F0B7"/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 Создание каталога «Видовое разнообразие растений пришкольной территории»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4. Практическая зоология </w:t>
      </w:r>
      <w:r w:rsidRPr="005055E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(19 часов)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1. Многоклеточные животные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Кольчатые черви. Класс Малощетинковые. Строение дождевого червя.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Тип Моллюски. Внешнее строение морских моллюсков. Тип Членистоногие. Низшие раки. Высшие раки. Внешнее строение речного рака. Значение ракообразных в природе и жизни человека. Внешнее строение паукообразных. Значение паукообразных в природе. Многообразие насекомых в природе. Значение насекомых в природе и жизни человека.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 Насекомые. Внешнее строение насекомых. Многообразие насекомых. Значение насекомых в природе и жизни человека.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Внешнее строение дождевых червей и способы передвижения дождевых червей.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Внешнее строение морских моллюсков.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Внешнее строение ракообразных, приспособленность ракообразных к средам обитания. - - Многообразие и строение насекомых в связи с приспособлением к разным средам обитания.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2. Эволюция строения и функций органов и их систем у животных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Эволюция покровов тела Хордовых животных. Внешнее строение рыб. Внешнее строение земноводных. Особенности внешнего строения пресмыкающихся. Покровы тела птиц.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Значение покровов тела в жизни хордовых животных.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Внешнее строение рыб. Покровы тела земноводных и пресмыкающихся.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Перьевой покров птиц. Покровы тела млекопитающих.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4. Биоценозы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Особенности строения животных в связи с приспособлением к средам обитания. Естественный и искусственный биоценозы.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Лабораторные и практические работы - Приспособления животных к жизни в естественных и искусственных биоценозах.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Фауна Новосибирской области. Разнообразие  животного мира. Млекопитающие (звери) Новосибирской области.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lastRenderedPageBreak/>
        <w:t>Птицы Новосибирской области. Типы питания птиц: хищники, насекомоядные, зерноядные, всеядные. Перелетные, кочующие, зимующие птицы. Как помочь птицам зимой.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Следы диких животных. Как изучать зверей? Учет следов животных.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Практическая работа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 xml:space="preserve"> Изготовление </w:t>
      </w:r>
      <w:proofErr w:type="spellStart"/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лэпбука</w:t>
      </w:r>
      <w:proofErr w:type="spellEnd"/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 xml:space="preserve"> «Следы зверей». Презентация своих работ.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4Животные красной книги Новосибирской области. Работа с Красной книгой. Заказник «Южный»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 Практическая работа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 Изготовление буклета « Животные красной книги Новосибирской области».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111115"/>
          <w:sz w:val="24"/>
          <w:szCs w:val="24"/>
          <w:lang w:eastAsia="ru-RU"/>
        </w:rPr>
        <w:t>  Изготовление буклета «Флора и фауна заказника Южный».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Раздел 3. </w:t>
      </w:r>
      <w:proofErr w:type="spellStart"/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Биопрактикум</w:t>
      </w:r>
      <w:proofErr w:type="spellEnd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(10 часов)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</w:t>
      </w:r>
      <w:proofErr w:type="spellEnd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исследовательская деятельность. Как правильно выбрать тему, определить цель и задачи исследования. Какие существуют методы исследований. Правила оформления результатов. Источники информации (библиотека, </w:t>
      </w:r>
      <w:proofErr w:type="spellStart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интернетресурсы</w:t>
      </w:r>
      <w:proofErr w:type="spellEnd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). Как оформить письменное сообщение и презентацию. Освоение и отработка методик выращивания биокультур. Выполнение самостоятельного исследования по выбранному модулю. Представление результатов на конференции. Отработка практической части олимпиадных заданий с целью диагностики полученных умений и навыков.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 контроля и аттестации обучающихся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отслеживания результативности образовательного процесса по программе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«Практическая биология» используются следующие виды контроля: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предварительный контроль (проверка знаний учащихся на начальном этапе освоения программы) - входное тестирование;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 контроль (в течение всего срока реализации программы);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итоговый контроль (заключительная проверка знаний, умений, навыков по итогам реализации программы).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аттестации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самостоятельная работа;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тестирование;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творческие отчеты;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 в творческих конкурсах по биологии;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презентация и защита проекта.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Текущий контроль: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Формами контроля усвоения учебного материала программы являются отчеты по практическим работам, творческие работы, выступления на семинарах, создание презентации по теме и т. д. Обучающиеся выполняют задания в индивидуальном темпе, сотрудничая с педагогом. Выполнение проектов создает ситуацию, позволяющую реализовать творческие силы, обеспечить выработку личностного знания, собственного мнения, своего стиля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деятельности. Включение обучающихся в реальную творческую деятельность, привлекающую новизной и необычностью является стимулом развития познавательного интереса.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Одновременно развиваются способности выявлять проблемы и разрешать возникающие противоречия.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окончании каждой темы проводится итоговое занятие в виде тематического тестирования.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Итоговая аттестация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предусматривает выполнение индивидуального проекта.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Организационно-педагогические условия реализации программы.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Учебно-методическое обеспечение программы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Методика обучения по программе состоит из сочетания лекционного изложения теоретического материала с наглядным показом иллюстрирующего материала и приемов решения практических задач. Обучающиеся закрепляют полученные знания путем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самостоятельного выполнения практических работ. Для развития творческого мышления и навыков аналитической деятельности педагог проводит занятия по презентации творческих и практических работ, мозговые штурмы, интеллектуальные игры.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Материально-техническое обеспечение программы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Организационные условия, позволяющие реализовать содержание дополнительной образов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ательной программы «ЗАНИМАТЕЛЬНАЯ 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 биология» предполагают наличие оборудования центра «</w:t>
      </w: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Точка роста»: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цифровая лаборатория по биологии;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- помещения, укомплектованного стандартным учебным оборудованием и мебелью (доска, парты, стулья, шкафы, </w:t>
      </w:r>
      <w:proofErr w:type="spellStart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электрообеспечение</w:t>
      </w:r>
      <w:proofErr w:type="spellEnd"/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раковина с холодной водопроводной водой);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микроскоп цифровой;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комплект посуды и оборудования для ученических опытов;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комплект гербариев демонстрационный;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комплект коллекции демонстрационный (по разным темам);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- мультимедийного оборудования (компьютер, ноутбук, проектор, флэш- карты, экран, средства телекоммуникации (локальные школьные сети, выход в интернет).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Дидактическое обеспечение предполагает наличие инструкций для выполнения практических работ.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Литература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1. Дольник В.Р. Вышли мы все из природы. Беседы о поведении человека в компании птиц, зверей и детей. — М.: БШКАРКЕ88, 1996.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Лесные травянистые растения. Биология и охрана: справочник. - М.: Агропромиздат, 1988.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Петров В.В. Растительный мир нашей Родины: кн. для учителя. -2-е изд., доп. — М.: Просвещение, 1991.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Самкова В.А. Мы изучаем лес. Задания для учащихся 3—5 классов //Биология в школе. - 2003. - № 7; 2004. - № 1, 3, 5, 7.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Чернова Н.М. Лабораторный практикум по экологии. — М.: Просвещение, 1986.</w:t>
      </w:r>
    </w:p>
    <w:p w:rsidR="005055E2" w:rsidRPr="005055E2" w:rsidRDefault="005055E2" w:rsidP="005055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Интернет-ресурсы</w:t>
      </w:r>
    </w:p>
    <w:p w:rsidR="005055E2" w:rsidRPr="005055E2" w:rsidRDefault="00E07FA5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="005055E2" w:rsidRPr="005055E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http://www.sci.aha.ru/ATL/ra21c.htm </w:t>
        </w:r>
      </w:hyperlink>
      <w:r w:rsidR="005055E2"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— биологическое разнообразие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России.</w:t>
      </w:r>
    </w:p>
    <w:p w:rsidR="005055E2" w:rsidRPr="005055E2" w:rsidRDefault="00E07FA5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7" w:history="1">
        <w:r w:rsidR="005055E2" w:rsidRPr="005055E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http://www.wwf.ru </w:t>
        </w:r>
      </w:hyperlink>
      <w:r w:rsidR="005055E2"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— Всемирный фонд дикой природы (WWF).</w:t>
      </w:r>
    </w:p>
    <w:p w:rsidR="005055E2" w:rsidRPr="005055E2" w:rsidRDefault="00E07FA5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8" w:history="1">
        <w:r w:rsidR="005055E2" w:rsidRPr="005055E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http://edu.seu.ru/metodiques/samkova.htm </w:t>
        </w:r>
      </w:hyperlink>
      <w:r w:rsidR="005055E2"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— интернет-сайт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«Общественные ресурсы образования» / Самкова В.А. Открывая мир. Практические задания для учащихся.</w:t>
      </w:r>
    </w:p>
    <w:p w:rsidR="005055E2" w:rsidRPr="005055E2" w:rsidRDefault="00E07FA5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9" w:history="1">
        <w:r w:rsidR="005055E2" w:rsidRPr="005055E2">
          <w:rPr>
            <w:rFonts w:ascii="Times New Roman" w:eastAsia="Times New Roman" w:hAnsi="Times New Roman" w:cs="Times New Roman"/>
            <w:color w:val="0000FF"/>
            <w:sz w:val="24"/>
            <w:szCs w:val="24"/>
            <w:lang w:eastAsia="ru-RU"/>
          </w:rPr>
          <w:t>http://www.kunzm.ru </w:t>
        </w:r>
      </w:hyperlink>
      <w:r w:rsidR="005055E2"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— кружок юных натуралистов зоологического музея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МГУ.</w:t>
      </w: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5055E2" w:rsidRPr="005055E2" w:rsidRDefault="005055E2" w:rsidP="005055E2">
      <w:pPr>
        <w:spacing w:after="100" w:afterAutospacing="1" w:line="306" w:lineRule="atLeas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55E2">
        <w:rPr>
          <w:rFonts w:ascii="Times New Roman" w:eastAsia="Times New Roman" w:hAnsi="Times New Roman" w:cs="Times New Roman"/>
          <w:color w:val="0000FF"/>
          <w:sz w:val="24"/>
          <w:szCs w:val="24"/>
          <w:lang w:eastAsia="ru-RU"/>
        </w:rPr>
        <w:t>http://www.ecosystema.ru </w:t>
      </w:r>
      <w:r w:rsidRPr="005055E2">
        <w:rPr>
          <w:rFonts w:ascii="Times New Roman" w:eastAsia="Times New Roman" w:hAnsi="Times New Roman" w:cs="Times New Roman"/>
          <w:sz w:val="24"/>
          <w:szCs w:val="24"/>
          <w:lang w:eastAsia="ru-RU"/>
        </w:rPr>
        <w:t>— экологическое образование детей и изучение</w:t>
      </w:r>
    </w:p>
    <w:p w:rsidR="001E0591" w:rsidRDefault="001E0591"/>
    <w:sectPr w:rsidR="001E05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4FF"/>
    <w:rsid w:val="001E0591"/>
    <w:rsid w:val="005055E2"/>
    <w:rsid w:val="00554D26"/>
    <w:rsid w:val="00B824FF"/>
    <w:rsid w:val="00CB7485"/>
    <w:rsid w:val="00E07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F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F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F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F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801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141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05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84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ogle.com/url?q=http%3A//edu.seu.ru/metodiques/samkova.htm&amp;sa=D&amp;usg=AFQjCNEpk2UqzOnRHgi-34pz7FAPfkygMg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ogle.com/url?q=http%3A//www.wwf.ru&amp;sa=D&amp;usg=AFQjCNFZj8XZCF_TUUh-aA-mW-v7GIU_dA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google.com/url?q=http%3A//www.sci.aha.ru/ATL/ra21c.htm&amp;sa=D&amp;usg=AFQjCNE6n3x6NdSOG9RcolOMdaX6CYeooQ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google.com/url?q=http%3A//www.kunzm.ru&amp;sa=D&amp;usg=AFQjCNEXbvSjPJf-cx_p7Q6CHkyK_jn_m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14</Pages>
  <Words>2931</Words>
  <Characters>16710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User</cp:lastModifiedBy>
  <cp:revision>3</cp:revision>
  <dcterms:created xsi:type="dcterms:W3CDTF">2024-09-10T14:52:00Z</dcterms:created>
  <dcterms:modified xsi:type="dcterms:W3CDTF">2024-09-16T08:34:00Z</dcterms:modified>
</cp:coreProperties>
</file>